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23" w:rsidRDefault="00B4420B" w:rsidP="00000023">
      <w:pPr>
        <w:tabs>
          <w:tab w:val="left" w:pos="6083"/>
        </w:tabs>
      </w:pPr>
      <w:r w:rsidRPr="00B4420B">
        <w:rPr>
          <w:noProof/>
          <w:lang w:val="uk-UA" w:eastAsia="uk-UA"/>
        </w:rPr>
        <w:pict>
          <v:rect id="Прямоугольник 8" o:spid="_x0000_s1027" style="position:absolute;margin-left:-26.6pt;margin-top:-41.65pt;width:525pt;height:154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" filled="f" stroked="f" strokeweight="2pt">
            <v:textbox style="mso-next-textbox:#Прямоугольник 8">
              <w:txbxContent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2227">
                    <w:rPr>
                      <w:rFonts w:ascii="Times New Roman" w:hAnsi="Times New Roman"/>
                    </w:rPr>
                    <w:t xml:space="preserve">    </w:t>
                  </w:r>
                  <w:r w:rsidRPr="00D52CB9">
                    <w:rPr>
                      <w:rFonts w:ascii="Times New Roman" w:hAnsi="Times New Roman"/>
                      <w:sz w:val="28"/>
                      <w:szCs w:val="28"/>
                    </w:rPr>
                    <w:t>Программа проблемных площадок августовской конференции</w:t>
                  </w: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52CB9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D52CB9">
                    <w:rPr>
                      <w:rFonts w:ascii="Times New Roman" w:hAnsi="Times New Roman"/>
                      <w:bCs/>
                      <w:sz w:val="28"/>
                      <w:szCs w:val="28"/>
                      <w:shd w:val="clear" w:color="auto" w:fill="FFFFFF"/>
                    </w:rPr>
                    <w:t>Развитие муниципальной системы образования в контексте основных стратегических ориентиров: достижения, проблемы, перспективы</w:t>
                  </w:r>
                  <w:r w:rsidRPr="00D52CB9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  <w:p w:rsidR="00885766" w:rsidRDefault="00885766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2CB9">
                    <w:rPr>
                      <w:rFonts w:ascii="Times New Roman" w:hAnsi="Times New Roman"/>
                      <w:sz w:val="28"/>
                      <w:szCs w:val="28"/>
                    </w:rPr>
                    <w:t>РМО учителей английского языка</w:t>
                  </w: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36"/>
                      <w:sz w:val="28"/>
                      <w:szCs w:val="28"/>
                      <w:lang w:eastAsia="ru-RU"/>
                    </w:rPr>
                  </w:pPr>
                  <w:r w:rsidRPr="00D52CB9">
                    <w:rPr>
                      <w:rFonts w:ascii="Times New Roman" w:hAnsi="Times New Roman"/>
                      <w:sz w:val="28"/>
                      <w:szCs w:val="28"/>
                    </w:rPr>
                    <w:t>Тема: «Государственная итоговая аттестация по английскому языку- 2022: достижения, проблемы, перспективы.»</w:t>
                  </w: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52CB9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D52CB9" w:rsidRPr="00D52CB9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D94AC3" w:rsidRPr="00D52CB9" w:rsidRDefault="00D94AC3" w:rsidP="00D52CB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F409B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-900430</wp:posOffset>
            </wp:positionV>
            <wp:extent cx="7569634" cy="10707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34" cy="107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B4420B" w:rsidP="00000023">
      <w:pPr>
        <w:tabs>
          <w:tab w:val="left" w:pos="6083"/>
        </w:tabs>
      </w:pPr>
      <w:r w:rsidRPr="00B4420B">
        <w:rPr>
          <w:noProof/>
          <w:lang w:val="uk-UA" w:eastAsia="uk-UA"/>
        </w:rPr>
        <w:pict>
          <v:rect id="Прямоугольник 7" o:spid="_x0000_s1026" style="position:absolute;margin-left:-39.35pt;margin-top:9.65pt;width:537.75pt;height:13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" filled="f" stroked="f" strokeweight="2pt">
            <v:textbox>
              <w:txbxContent>
                <w:p w:rsidR="00D52CB9" w:rsidRPr="00885766" w:rsidRDefault="00D52CB9" w:rsidP="00D52C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r w:rsidRPr="00885766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«Всероссийская проверочная работа как шаг на пути к обязательному</w:t>
                  </w:r>
                </w:p>
                <w:p w:rsidR="00D52CB9" w:rsidRPr="00885766" w:rsidRDefault="00D52CB9" w:rsidP="00D52CB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r w:rsidRPr="00885766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 xml:space="preserve"> ЕГЭ по иностранному языку»</w:t>
                  </w:r>
                </w:p>
                <w:p w:rsidR="00D52CB9" w:rsidRPr="00885766" w:rsidRDefault="00D52CB9" w:rsidP="00D52CB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766">
                    <w:rPr>
                      <w:rFonts w:ascii="Times New Roman" w:hAnsi="Times New Roman"/>
                      <w:sz w:val="24"/>
                      <w:szCs w:val="24"/>
                    </w:rPr>
                    <w:t>Пудник О.А., МБОУ СОШ №93 Барабинский район НСО</w:t>
                  </w:r>
                </w:p>
                <w:p w:rsidR="00D94AC3" w:rsidRPr="00D52CB9" w:rsidRDefault="00D94AC3" w:rsidP="00D52CB9">
                  <w:pPr>
                    <w:rPr>
                      <w:szCs w:val="96"/>
                    </w:rPr>
                  </w:pPr>
                </w:p>
              </w:txbxContent>
            </v:textbox>
          </v:rect>
        </w:pict>
      </w: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000023" w:rsidP="00000023">
      <w:pPr>
        <w:tabs>
          <w:tab w:val="left" w:pos="6083"/>
        </w:tabs>
      </w:pPr>
    </w:p>
    <w:p w:rsidR="00000023" w:rsidRDefault="00B4420B" w:rsidP="00000023">
      <w:pPr>
        <w:tabs>
          <w:tab w:val="left" w:pos="6083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5.65pt;margin-top:7.15pt;width:129pt;height:26.25pt;z-index:251663360">
            <v:textbox>
              <w:txbxContent>
                <w:p w:rsidR="00885766" w:rsidRPr="00D52CB9" w:rsidRDefault="00885766" w:rsidP="008857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52CB9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8</w:t>
                  </w:r>
                  <w:r w:rsidRPr="00D52CB9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августа 2018 года</w:t>
                  </w:r>
                </w:p>
                <w:p w:rsidR="00885766" w:rsidRDefault="00885766"/>
              </w:txbxContent>
            </v:textbox>
          </v:shape>
        </w:pict>
      </w:r>
    </w:p>
    <w:p w:rsidR="00000023" w:rsidRPr="00885766" w:rsidRDefault="00000023" w:rsidP="00000023">
      <w:pPr>
        <w:tabs>
          <w:tab w:val="left" w:pos="6083"/>
        </w:tabs>
      </w:pPr>
    </w:p>
    <w:p w:rsidR="00D52CB9" w:rsidRDefault="00D52CB9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766">
        <w:rPr>
          <w:rFonts w:ascii="Times New Roman" w:hAnsi="Times New Roman"/>
          <w:sz w:val="28"/>
          <w:szCs w:val="28"/>
        </w:rPr>
        <w:lastRenderedPageBreak/>
        <w:t>Всероссийская</w:t>
      </w:r>
      <w:r w:rsidRPr="0099744E">
        <w:rPr>
          <w:rFonts w:ascii="Times New Roman" w:hAnsi="Times New Roman"/>
          <w:sz w:val="28"/>
          <w:szCs w:val="28"/>
        </w:rPr>
        <w:t xml:space="preserve"> проверочная</w:t>
      </w:r>
      <w:r w:rsidRPr="00D52CB9">
        <w:rPr>
          <w:rFonts w:ascii="Times New Roman" w:hAnsi="Times New Roman"/>
          <w:sz w:val="28"/>
          <w:szCs w:val="28"/>
        </w:rPr>
        <w:t xml:space="preserve"> работа</w:t>
      </w:r>
      <w:r w:rsidRPr="0099744E">
        <w:rPr>
          <w:rFonts w:ascii="Times New Roman" w:hAnsi="Times New Roman"/>
          <w:sz w:val="28"/>
          <w:szCs w:val="28"/>
        </w:rPr>
        <w:t xml:space="preserve"> (ВПР) по</w:t>
      </w:r>
      <w:r w:rsidRPr="004D0599">
        <w:rPr>
          <w:rFonts w:ascii="Times New Roman" w:hAnsi="Times New Roman"/>
          <w:sz w:val="28"/>
          <w:szCs w:val="28"/>
        </w:rPr>
        <w:t xml:space="preserve"> иностранному</w:t>
      </w:r>
      <w:r w:rsidRPr="0099744E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в 2018</w:t>
      </w:r>
      <w:r w:rsidRPr="0088576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44E">
        <w:rPr>
          <w:rFonts w:ascii="Times New Roman" w:hAnsi="Times New Roman"/>
          <w:sz w:val="28"/>
          <w:szCs w:val="28"/>
        </w:rPr>
        <w:t xml:space="preserve"> для учащихся 11-х классов</w:t>
      </w:r>
      <w:r>
        <w:rPr>
          <w:rFonts w:ascii="Times New Roman" w:hAnsi="Times New Roman"/>
          <w:sz w:val="28"/>
          <w:szCs w:val="28"/>
        </w:rPr>
        <w:t xml:space="preserve"> важное</w:t>
      </w:r>
      <w:r w:rsidRPr="004D0599">
        <w:rPr>
          <w:rFonts w:ascii="Times New Roman" w:hAnsi="Times New Roman"/>
          <w:sz w:val="28"/>
          <w:szCs w:val="28"/>
        </w:rPr>
        <w:t xml:space="preserve"> событие</w:t>
      </w:r>
      <w:r>
        <w:rPr>
          <w:rFonts w:ascii="Times New Roman" w:hAnsi="Times New Roman"/>
          <w:sz w:val="28"/>
          <w:szCs w:val="28"/>
        </w:rPr>
        <w:t xml:space="preserve">. Особое значение эта оценочная процедура приобретает в контексте введения обязательного ЕГЭ по иностранному языку в 2022 году, которое потребует важных методологических, научно-методических и организационно-технических решений и серьезной подготовки всех участников процесса. К настоящему моменту по инициативе ФИПИ разработана и утверждена Федеральной службой по надзору в сфере образования и науки «дорожная карта» поэтапной разработки и апробации модели обязательного ЕГЭ по иностранным языкам базового уровня на 2018-2022гг., где </w:t>
      </w:r>
      <w:r w:rsidRPr="00966A34">
        <w:rPr>
          <w:rFonts w:ascii="Times New Roman" w:hAnsi="Times New Roman"/>
          <w:b/>
          <w:sz w:val="28"/>
          <w:szCs w:val="28"/>
          <w:u w:val="single"/>
        </w:rPr>
        <w:t>ЕЖЕГОДНЫМ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966A34">
        <w:rPr>
          <w:rFonts w:ascii="Times New Roman" w:hAnsi="Times New Roman"/>
          <w:b/>
          <w:sz w:val="28"/>
          <w:szCs w:val="28"/>
          <w:u w:val="single"/>
        </w:rPr>
        <w:t>ВПР</w:t>
      </w:r>
      <w:r>
        <w:rPr>
          <w:rFonts w:ascii="Times New Roman" w:hAnsi="Times New Roman"/>
          <w:sz w:val="28"/>
          <w:szCs w:val="28"/>
        </w:rPr>
        <w:t xml:space="preserve"> отводиться важная роль. </w:t>
      </w:r>
    </w:p>
    <w:p w:rsidR="00D85D6B" w:rsidRDefault="00D52CB9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бы ошибочно думать , что описание и образцы ВПР 2018г.- это готовая модель ЕГЭ базового уровня. Модель ЕГЭ базового уровня не может быть пока представлена, поскольку еще не закончена  начатая по поручению президента РФ работа над детализацией предметного содержания и требований ФГОС и нет утвержденных нормативных документов, которые лягут в основу контрольно измерительных материалов обязательного ЕГЭ по иностранному языку. Существующие примерные программы по иностранному языку носят рекомендательный характер и требуют значительной доработки. Кроме того, нужно понять реальный уровень владения школьниками иностранным языком в масштабах всей страны, а не только тех 8-9 % выпускников, которые ежегодно сдают ЕГЭ по иностранному языку и демонстрируют достаточно высокие результаты. Проводившееся в 2016 г. Национальное исследование качества образования по иностранному языку в 5-х и 8-х класс</w:t>
      </w:r>
      <w:r w:rsidR="00885766">
        <w:rPr>
          <w:rFonts w:ascii="Times New Roman" w:hAnsi="Times New Roman"/>
          <w:sz w:val="28"/>
          <w:szCs w:val="28"/>
        </w:rPr>
        <w:t xml:space="preserve">ах общеобразовательных учреждений </w:t>
      </w:r>
      <w:r>
        <w:rPr>
          <w:rFonts w:ascii="Times New Roman" w:hAnsi="Times New Roman"/>
          <w:sz w:val="28"/>
          <w:szCs w:val="28"/>
        </w:rPr>
        <w:t>показало громадный разрыв между уровнем владения иностранным языком тех, кто выбирает ЕГЭ и ОГЭ по этому учебному предмету, и остальной массой учащихся.</w:t>
      </w:r>
      <w:r w:rsidR="00D85D6B">
        <w:rPr>
          <w:rFonts w:ascii="Times New Roman" w:hAnsi="Times New Roman"/>
          <w:sz w:val="28"/>
          <w:szCs w:val="28"/>
        </w:rPr>
        <w:t xml:space="preserve"> </w:t>
      </w:r>
    </w:p>
    <w:p w:rsidR="00885766" w:rsidRDefault="00885766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исследовании по английскому языку приняло участие 788 обучающихся из 21 образовательных организаций Новосибирской области</w:t>
      </w:r>
      <w:r w:rsidR="001311D0">
        <w:rPr>
          <w:rFonts w:ascii="Times New Roman" w:hAnsi="Times New Roman"/>
          <w:sz w:val="28"/>
          <w:szCs w:val="28"/>
        </w:rPr>
        <w:t>,  по немец</w:t>
      </w:r>
      <w:r w:rsidR="007D20E6">
        <w:rPr>
          <w:rFonts w:ascii="Times New Roman" w:hAnsi="Times New Roman"/>
          <w:sz w:val="28"/>
          <w:szCs w:val="28"/>
        </w:rPr>
        <w:t xml:space="preserve">кому языку 109 обучающихся из  2 </w:t>
      </w:r>
      <w:r w:rsidR="001311D0">
        <w:rPr>
          <w:rFonts w:ascii="Times New Roman" w:hAnsi="Times New Roman"/>
          <w:sz w:val="28"/>
          <w:szCs w:val="28"/>
        </w:rPr>
        <w:t xml:space="preserve">ОО. Таким образом из 23 ОО, </w:t>
      </w:r>
      <w:r w:rsidR="001311D0">
        <w:rPr>
          <w:rFonts w:ascii="Times New Roman" w:hAnsi="Times New Roman"/>
          <w:sz w:val="28"/>
          <w:szCs w:val="28"/>
        </w:rPr>
        <w:lastRenderedPageBreak/>
        <w:t xml:space="preserve">участвующих в исследовании в федеральную выборку попали 6 ОО г.Новосибирска и 17 ОО муниципальных районов. </w:t>
      </w:r>
    </w:p>
    <w:p w:rsidR="001311D0" w:rsidRDefault="001311D0" w:rsidP="001311D0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311D0" w:rsidRDefault="001311D0" w:rsidP="001311D0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исследования (октябрь 2016)</w:t>
      </w:r>
    </w:p>
    <w:tbl>
      <w:tblPr>
        <w:tblStyle w:val="a9"/>
        <w:tblW w:w="0" w:type="auto"/>
        <w:tblLook w:val="04A0"/>
      </w:tblPr>
      <w:tblGrid>
        <w:gridCol w:w="3285"/>
        <w:gridCol w:w="3285"/>
        <w:gridCol w:w="3285"/>
      </w:tblGrid>
      <w:tr w:rsidR="007B2A91" w:rsidTr="007B2A91"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(английский язык)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(немецкий язык)</w:t>
            </w:r>
          </w:p>
        </w:tc>
      </w:tr>
      <w:tr w:rsidR="007B2A91" w:rsidTr="007B2A91"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7B2A91" w:rsidTr="007B2A91"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3285" w:type="dxa"/>
          </w:tcPr>
          <w:p w:rsidR="007B2A91" w:rsidRDefault="007B2A91" w:rsidP="001311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1311D0" w:rsidRDefault="001311D0" w:rsidP="007B2A9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B2A91" w:rsidRDefault="007B2A91" w:rsidP="007B2A91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D52CB9" w:rsidRPr="007B2A91" w:rsidRDefault="007B2A91" w:rsidP="007B2A9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85D6B" w:rsidRPr="007B2A91">
        <w:rPr>
          <w:rFonts w:ascii="Times New Roman" w:hAnsi="Times New Roman"/>
          <w:sz w:val="28"/>
          <w:szCs w:val="28"/>
        </w:rPr>
        <w:t>езультаты НИКО в Новосибирской области</w:t>
      </w:r>
    </w:p>
    <w:tbl>
      <w:tblPr>
        <w:tblStyle w:val="a9"/>
        <w:tblW w:w="0" w:type="auto"/>
        <w:tblLook w:val="04A0"/>
      </w:tblPr>
      <w:tblGrid>
        <w:gridCol w:w="3285"/>
        <w:gridCol w:w="6570"/>
      </w:tblGrid>
      <w:tr w:rsidR="00D85D6B" w:rsidTr="00D85D6B">
        <w:trPr>
          <w:trHeight w:val="454"/>
        </w:trPr>
        <w:tc>
          <w:tcPr>
            <w:tcW w:w="3285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570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(%) учащихся, не справившихся</w:t>
            </w:r>
          </w:p>
        </w:tc>
      </w:tr>
      <w:tr w:rsidR="00D85D6B" w:rsidTr="00D85D6B">
        <w:trPr>
          <w:trHeight w:val="454"/>
        </w:trPr>
        <w:tc>
          <w:tcPr>
            <w:tcW w:w="3285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6570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38,9%</w:t>
            </w:r>
          </w:p>
        </w:tc>
      </w:tr>
      <w:tr w:rsidR="00D85D6B" w:rsidTr="00D85D6B">
        <w:trPr>
          <w:trHeight w:val="454"/>
        </w:trPr>
        <w:tc>
          <w:tcPr>
            <w:tcW w:w="3285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6570" w:type="dxa"/>
          </w:tcPr>
          <w:p w:rsidR="00D85D6B" w:rsidRDefault="00D85D6B" w:rsidP="00D85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53,9%</w:t>
            </w:r>
          </w:p>
        </w:tc>
      </w:tr>
    </w:tbl>
    <w:p w:rsidR="00D85D6B" w:rsidRDefault="00D85D6B" w:rsidP="007B2A9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30CE4" w:rsidRDefault="00D30CE4" w:rsidP="00D30C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работа была составлена по единой для каждого из классов спецификации. Каждый вариант диагностической работы состоял из 2 частей: письменной и устной. Письменная часть содержала задания по аудированию, чтению, грамматике и лексике. Устная часть включала задания по чтению вслух и говорению (монологическая речь).</w:t>
      </w:r>
    </w:p>
    <w:p w:rsidR="007D20E6" w:rsidRDefault="00D30CE4" w:rsidP="00D30C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всего участники исследования по английскому языку, как в Новосибирской области, так и в Российской Федерации выполнили задание по аудированию, причем пятиклассники справились с этим заданием гораздо успешнее по сравнению с восьмиклассниками. Более половины участников исследования продемонстрировали умение понимать основное содержание прочитанного текста. Наибольшее затруднение вызвали устные задания го говорению (монологическая речь) и осмысленному чтению текста в слух. Задание по говорению оказалось  самым трудным заданием диагностической работы. В 5 классе в ОО Новосибирской области нет справившихся с этим </w:t>
      </w:r>
      <w:r>
        <w:rPr>
          <w:rFonts w:ascii="Times New Roman" w:hAnsi="Times New Roman"/>
          <w:sz w:val="28"/>
          <w:szCs w:val="28"/>
        </w:rPr>
        <w:lastRenderedPageBreak/>
        <w:t xml:space="preserve">заданием. В целом по РФ </w:t>
      </w:r>
      <w:r w:rsidR="007D20E6">
        <w:rPr>
          <w:rFonts w:ascii="Times New Roman" w:hAnsi="Times New Roman"/>
          <w:sz w:val="28"/>
          <w:szCs w:val="28"/>
        </w:rPr>
        <w:t>результаты выполнения задания по говорению также оказались невысокими.</w:t>
      </w:r>
    </w:p>
    <w:p w:rsidR="00D30CE4" w:rsidRDefault="007D20E6" w:rsidP="00D30C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НИКО по иностранным языкам выявило наличие невысокого качества преподавания иностранных языков в общеобразовательных организациях НСО, принявших участие в исследовании. В рамках Новосибирской области выборка НИКО не является репрезентативной, и результаты исследования нельзя оценивать как показатель по региону. Школьным и районным методическим объединениям, городскому и районным управлениям образования, кафедре гуманитарного образования НИПК и ПРО необходимо проанализировать результаты выполнения заданий по проверяемым умениям участников НСО и РФ, чтобы сделать выводы о состоянии подготовки обучающихся основного общего образования по иностранным языкам. </w:t>
      </w:r>
    </w:p>
    <w:p w:rsidR="007B2A91" w:rsidRPr="00D85D6B" w:rsidRDefault="007B2A91" w:rsidP="007B2A9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52CB9" w:rsidRDefault="006B1FDD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</w:t>
      </w:r>
      <w:r w:rsidR="00D52CB9">
        <w:rPr>
          <w:rFonts w:ascii="Times New Roman" w:hAnsi="Times New Roman"/>
          <w:sz w:val="28"/>
          <w:szCs w:val="28"/>
        </w:rPr>
        <w:t>с тем описание и образцы ВПР 2018 г. задают общий вектор развития оценочных процедур в области иностранного языка как учебного предмета и нацеливают учителей и учащихся на достижение конкретных результатов в формировании и развитии иноязычной коммуникативной компетенции. ВПР 2018 г. Проводился по трем языкам: английский, немецкий, французский. ВПР по испанскому языку не проводился по причине малого числа его изучающих при том, что большинство из них изучает испанский язык на углубленном уровне, а ВПР нацелена на базовый уровень.</w:t>
      </w:r>
      <w:r w:rsidR="004D0599">
        <w:rPr>
          <w:rFonts w:ascii="Times New Roman" w:hAnsi="Times New Roman"/>
          <w:sz w:val="28"/>
          <w:szCs w:val="28"/>
        </w:rPr>
        <w:t xml:space="preserve"> </w:t>
      </w:r>
    </w:p>
    <w:p w:rsidR="006B1FDD" w:rsidRDefault="004D0599" w:rsidP="00F94F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ВПР- это новая форма оценочных процедур в области иностранного языка, но она концептуально близка к ЕГЭ. Различие состоит в том, что ЕГЭ- многоуровневый экзамен , охватывает 3 уровня общеевропейских компетенций владения иностранным языком  ( от А2+ до В2) и и выполняет функцию вступительного экзамена в высшие учебные заведения, а ВПР предназначена для итоговой оценки учебной подготовки выпускников, изучавших школьный курс иностранного языка (английский язык) на базовом уровне.</w:t>
      </w:r>
      <w:r w:rsidR="006B1FDD">
        <w:rPr>
          <w:rFonts w:ascii="Times New Roman" w:hAnsi="Times New Roman"/>
          <w:sz w:val="28"/>
          <w:szCs w:val="28"/>
        </w:rPr>
        <w:t xml:space="preserve"> </w:t>
      </w:r>
      <w:r w:rsidR="00B4420B" w:rsidRPr="00B4420B"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577.5pt;margin-top:37.6pt;width:9.95pt;height:3.55pt;z-index:25166950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35" inset="0,0,0,0">
              <w:txbxContent>
                <w:p w:rsidR="00F94F1C" w:rsidRPr="00AF4A53" w:rsidRDefault="00F94F1C" w:rsidP="00F94F1C">
                  <w:pPr>
                    <w:rPr>
                      <w:rStyle w:val="CharacterStyle1"/>
                      <w:sz w:val="22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4420B" w:rsidRPr="00B4420B">
        <w:rPr>
          <w:rFonts w:ascii="Times New Roman" w:hAnsi="Times New Roman" w:cs="Times New Roman"/>
          <w:sz w:val="28"/>
          <w:szCs w:val="28"/>
        </w:rPr>
        <w:pict>
          <v:shape id="_x0000_s1036" type="#_x0000_t202" style="position:absolute;left:0;text-align:left;margin-left:521.25pt;margin-top:37.6pt;width:7.15pt;height:3.55pt;z-index:251670528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36" inset="0,0,0,0">
              <w:txbxContent>
                <w:p w:rsidR="00F94F1C" w:rsidRPr="00AF4A53" w:rsidRDefault="00F94F1C" w:rsidP="00F94F1C">
                  <w:pPr>
                    <w:rPr>
                      <w:rStyle w:val="CharacterStyle1"/>
                      <w:sz w:val="22"/>
                      <w:szCs w:val="39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B1FDD">
        <w:rPr>
          <w:rFonts w:ascii="Times New Roman" w:hAnsi="Times New Roman"/>
          <w:sz w:val="28"/>
          <w:szCs w:val="28"/>
        </w:rPr>
        <w:t xml:space="preserve">Основное внимание </w:t>
      </w:r>
      <w:r w:rsidR="00074962">
        <w:rPr>
          <w:rFonts w:ascii="Times New Roman" w:hAnsi="Times New Roman"/>
          <w:sz w:val="28"/>
          <w:szCs w:val="28"/>
        </w:rPr>
        <w:t xml:space="preserve">в проверочной работе уделяется речевой компетенции, т.е. </w:t>
      </w:r>
      <w:r w:rsidR="00074962">
        <w:rPr>
          <w:rFonts w:ascii="Times New Roman" w:hAnsi="Times New Roman"/>
          <w:sz w:val="28"/>
          <w:szCs w:val="28"/>
        </w:rPr>
        <w:lastRenderedPageBreak/>
        <w:t xml:space="preserve">коммуникативным умениям в различных видах речевой деятельности: аудировании, чтении, говорении, а также языковой компетенции, т.е. языковым знаниям и навыкам. Социокультурные  знания и умения проверяются опосредованно в заданиях по аудированию и чтению письменной части и в устной части ВПР. </w:t>
      </w:r>
    </w:p>
    <w:p w:rsidR="00AF4A53" w:rsidRPr="00647A68" w:rsidRDefault="00B4420B" w:rsidP="00647A68">
      <w:pPr>
        <w:pStyle w:val="Style1"/>
        <w:kinsoku w:val="0"/>
        <w:autoSpaceDE/>
        <w:autoSpaceDN/>
        <w:adjustRightInd/>
        <w:ind w:left="3024" w:right="72" w:hanging="1512"/>
        <w:jc w:val="right"/>
        <w:rPr>
          <w:rStyle w:val="CharacterStyle2"/>
          <w:rFonts w:ascii="Times New Roman" w:hAnsi="Times New Roman" w:cs="Times New Roman"/>
          <w:i/>
          <w:iCs/>
          <w:spacing w:val="6"/>
          <w:lang w:val="ru-RU"/>
        </w:rPr>
      </w:pPr>
      <w:r w:rsidRPr="00B4420B">
        <w:rPr>
          <w:sz w:val="24"/>
          <w:szCs w:val="24"/>
        </w:rPr>
        <w:pict>
          <v:shape id="_x0000_s1033" type="#_x0000_t202" style="position:absolute;left:0;text-align:left;margin-left:0;margin-top:263.8pt;width:468.3pt;height:80.3pt;z-index:-251649024;mso-wrap-distance-left:0;mso-wrap-distance-right:0" o:allowincell="f" stroked="f">
            <v:fill opacity="0"/>
            <v:textbox inset="0,0,0,0">
              <w:txbxContent>
                <w:p w:rsidR="00AF4A53" w:rsidRDefault="00AF4A53" w:rsidP="00AF4A53">
                  <w:pPr>
                    <w:pStyle w:val="Style1"/>
                    <w:tabs>
                      <w:tab w:val="right" w:pos="9354"/>
                    </w:tabs>
                    <w:kinsoku w:val="0"/>
                    <w:autoSpaceDE/>
                    <w:autoSpaceDN/>
                    <w:adjustRightInd/>
                    <w:ind w:left="720"/>
                    <w:rPr>
                      <w:rStyle w:val="CharacterStyle1"/>
                      <w:rFonts w:ascii="Verdana" w:hAnsi="Verdana" w:cs="Verdana"/>
                      <w:spacing w:val="-10"/>
                      <w:sz w:val="17"/>
                      <w:szCs w:val="17"/>
                      <w:lang w:val="ru-RU"/>
                    </w:rPr>
                  </w:pPr>
                  <w:r>
                    <w:rPr>
                      <w:rStyle w:val="CharacterStyle1"/>
                      <w:rFonts w:ascii="Verdana" w:hAnsi="Verdana" w:cs="Verdana"/>
                      <w:spacing w:val="-7"/>
                      <w:sz w:val="17"/>
                      <w:szCs w:val="17"/>
                      <w:lang w:val="ru-RU"/>
                    </w:rPr>
                    <w:tab/>
                  </w:r>
                </w:p>
              </w:txbxContent>
            </v:textbox>
          </v:shape>
        </w:pict>
      </w:r>
      <w:r w:rsidR="00AF4A53" w:rsidRPr="00647A68">
        <w:rPr>
          <w:rStyle w:val="CharacterStyle2"/>
          <w:rFonts w:ascii="Times New Roman" w:hAnsi="Times New Roman" w:cs="Times New Roman"/>
          <w:i/>
          <w:iCs/>
          <w:spacing w:val="5"/>
          <w:lang w:val="ru-RU"/>
        </w:rPr>
        <w:t xml:space="preserve">Таблица 3. Распределение заданий экзаменационной работы </w:t>
      </w:r>
      <w:r w:rsidR="00AF4A53" w:rsidRPr="00647A68">
        <w:rPr>
          <w:rStyle w:val="CharacterStyle2"/>
          <w:rFonts w:ascii="Times New Roman" w:hAnsi="Times New Roman" w:cs="Times New Roman"/>
          <w:i/>
          <w:iCs/>
          <w:spacing w:val="6"/>
          <w:lang w:val="ru-RU"/>
        </w:rPr>
        <w:t>по содержанию и видам умений и навыков</w:t>
      </w:r>
    </w:p>
    <w:tbl>
      <w:tblPr>
        <w:tblpPr w:leftFromText="180" w:rightFromText="180" w:vertAnchor="text" w:horzAnchor="margin" w:tblpXSpec="center" w:tblpY="189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65"/>
        <w:gridCol w:w="1842"/>
        <w:gridCol w:w="2268"/>
      </w:tblGrid>
      <w:tr w:rsidR="00AF4A53" w:rsidRPr="00AF4A53" w:rsidTr="00647A68">
        <w:trPr>
          <w:trHeight w:hRule="exact" w:val="567"/>
          <w:jc w:val="center"/>
        </w:trPr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2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2"/>
                <w:lang w:val="ru-RU"/>
              </w:rPr>
              <w:t>Проверяемые умения и навыки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4"/>
                <w:lang w:val="ru-RU"/>
              </w:rPr>
              <w:t>Количество</w:t>
            </w:r>
            <w:r w:rsidRPr="00647A68">
              <w:rPr>
                <w:rStyle w:val="CharacterStyle2"/>
                <w:rFonts w:ascii="Times New Roman" w:hAnsi="Times New Roman" w:cs="Times New Roman"/>
                <w:spacing w:val="4"/>
                <w:lang w:val="ru-RU"/>
              </w:rPr>
              <w:br/>
            </w: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заданий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2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8"/>
                <w:lang w:val="ru-RU"/>
              </w:rPr>
              <w:t>Максимальный</w:t>
            </w:r>
            <w:r w:rsidRPr="00647A68">
              <w:rPr>
                <w:rStyle w:val="CharacterStyle2"/>
                <w:rFonts w:ascii="Times New Roman" w:hAnsi="Times New Roman" w:cs="Times New Roman"/>
                <w:spacing w:val="8"/>
                <w:lang w:val="ru-RU"/>
              </w:rPr>
              <w:br/>
            </w:r>
            <w:r w:rsidRPr="00647A68">
              <w:rPr>
                <w:rStyle w:val="CharacterStyle2"/>
                <w:rFonts w:ascii="Times New Roman" w:hAnsi="Times New Roman" w:cs="Times New Roman"/>
                <w:spacing w:val="2"/>
                <w:lang w:val="ru-RU"/>
              </w:rPr>
              <w:t>первичный балл</w:t>
            </w:r>
          </w:p>
        </w:tc>
      </w:tr>
      <w:tr w:rsidR="00AF4A53" w:rsidRPr="00AF4A53" w:rsidTr="00647A68">
        <w:trPr>
          <w:trHeight w:hRule="exact" w:val="510"/>
          <w:jc w:val="center"/>
        </w:trPr>
        <w:tc>
          <w:tcPr>
            <w:tcW w:w="9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  <w:t>ПИСЬМЕННАЯ ЧАСТЬ</w:t>
            </w:r>
          </w:p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</w:pPr>
          </w:p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</w:pPr>
          </w:p>
        </w:tc>
      </w:tr>
      <w:tr w:rsidR="00AF4A53" w:rsidRPr="00AF4A53" w:rsidTr="00647A68">
        <w:trPr>
          <w:trHeight w:val="567"/>
          <w:jc w:val="center"/>
        </w:trPr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ind w:left="72" w:right="72"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 xml:space="preserve">Аудирование: понимание в прослушанном </w:t>
            </w: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тексте запрашиваемой информации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5</w:t>
            </w:r>
          </w:p>
        </w:tc>
      </w:tr>
      <w:tr w:rsidR="00AF4A53" w:rsidRPr="00AF4A53" w:rsidTr="00647A68">
        <w:trPr>
          <w:trHeight w:val="397"/>
          <w:jc w:val="center"/>
        </w:trPr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ind w:left="72" w:right="72"/>
              <w:jc w:val="center"/>
              <w:rPr>
                <w:rStyle w:val="CharacterStyle2"/>
                <w:rFonts w:ascii="Times New Roman" w:hAnsi="Times New Roman" w:cs="Times New Roman"/>
                <w:spacing w:val="-14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20"/>
                <w:lang w:val="ru-RU"/>
              </w:rPr>
              <w:t xml:space="preserve">Чтение: понимание основного содержания </w:t>
            </w:r>
            <w:r w:rsidRPr="00647A68">
              <w:rPr>
                <w:rStyle w:val="CharacterStyle2"/>
                <w:rFonts w:ascii="Times New Roman" w:hAnsi="Times New Roman" w:cs="Times New Roman"/>
                <w:spacing w:val="-14"/>
                <w:lang w:val="ru-RU"/>
              </w:rPr>
              <w:t>текста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5</w:t>
            </w:r>
          </w:p>
        </w:tc>
      </w:tr>
      <w:tr w:rsidR="00AF4A53" w:rsidRPr="00AF4A53" w:rsidTr="00647A68">
        <w:trPr>
          <w:trHeight w:val="454"/>
          <w:jc w:val="center"/>
        </w:trPr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ind w:left="75"/>
              <w:jc w:val="center"/>
              <w:rPr>
                <w:rStyle w:val="CharacterStyle2"/>
                <w:rFonts w:ascii="Times New Roman" w:hAnsi="Times New Roman" w:cs="Times New Roman"/>
                <w:spacing w:val="8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8"/>
                <w:lang w:val="ru-RU"/>
              </w:rPr>
              <w:t>Грамматические навыки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6</w:t>
            </w:r>
          </w:p>
        </w:tc>
      </w:tr>
      <w:tr w:rsidR="00AF4A53" w:rsidRPr="00AF4A53" w:rsidTr="00647A68">
        <w:trPr>
          <w:trHeight w:val="454"/>
          <w:jc w:val="center"/>
        </w:trPr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ind w:left="75"/>
              <w:jc w:val="center"/>
              <w:rPr>
                <w:rStyle w:val="CharacterStyle2"/>
                <w:rFonts w:ascii="Times New Roman" w:hAnsi="Times New Roman" w:cs="Times New Roman"/>
                <w:spacing w:val="6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6"/>
                <w:lang w:val="ru-RU"/>
              </w:rPr>
              <w:t>Лексико-грамматические навыки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4A53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AF4A53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6</w:t>
            </w:r>
          </w:p>
        </w:tc>
      </w:tr>
    </w:tbl>
    <w:p w:rsidR="00647A68" w:rsidRDefault="00647A68" w:rsidP="00AF4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265" w:type="dxa"/>
        <w:tblInd w:w="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3"/>
        <w:gridCol w:w="1559"/>
        <w:gridCol w:w="1923"/>
      </w:tblGrid>
      <w:tr w:rsidR="00647A68" w:rsidTr="00F94F1C">
        <w:trPr>
          <w:trHeight w:hRule="exact" w:val="340"/>
        </w:trPr>
        <w:tc>
          <w:tcPr>
            <w:tcW w:w="9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12"/>
                <w:lang w:val="ru-RU"/>
              </w:rPr>
              <w:t>УСТНАЯ ЧАСТЬ</w:t>
            </w:r>
          </w:p>
        </w:tc>
      </w:tr>
      <w:tr w:rsidR="00647A68" w:rsidTr="00F94F1C">
        <w:trPr>
          <w:trHeight w:hRule="exact" w:val="454"/>
        </w:trPr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47A68" w:rsidTr="00F94F1C">
        <w:trPr>
          <w:trHeight w:hRule="exact" w:val="624"/>
        </w:trPr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Тематическое монологическое высказывание (описание выбранной фотографии)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spacing w:val="-10"/>
                <w:lang w:val="ru-RU"/>
              </w:rPr>
              <w:t>7</w:t>
            </w:r>
          </w:p>
        </w:tc>
      </w:tr>
      <w:tr w:rsidR="00647A68" w:rsidTr="00F94F1C">
        <w:trPr>
          <w:trHeight w:hRule="exact" w:val="454"/>
        </w:trPr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ind w:right="72"/>
              <w:jc w:val="center"/>
              <w:rPr>
                <w:rStyle w:val="CharacterStyle2"/>
                <w:rFonts w:ascii="Times New Roman" w:hAnsi="Times New Roman" w:cs="Times New Roman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A68" w:rsidRPr="00647A68" w:rsidRDefault="00647A68" w:rsidP="00647A6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Times New Roman" w:hAnsi="Times New Roman" w:cs="Times New Roman"/>
                <w:lang w:val="ru-RU"/>
              </w:rPr>
            </w:pPr>
            <w:r w:rsidRPr="00647A68">
              <w:rPr>
                <w:rStyle w:val="CharacterStyle2"/>
                <w:rFonts w:ascii="Times New Roman" w:hAnsi="Times New Roman" w:cs="Times New Roman"/>
                <w:lang w:val="ru-RU"/>
              </w:rPr>
              <w:t>32</w:t>
            </w:r>
          </w:p>
        </w:tc>
      </w:tr>
    </w:tbl>
    <w:p w:rsidR="00AF4A53" w:rsidRDefault="00647A68" w:rsidP="00AF4A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4F1C" w:rsidRPr="00AF4A53" w:rsidRDefault="00F94F1C" w:rsidP="00F9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>Инструкция по выполнению работы</w:t>
      </w:r>
    </w:p>
    <w:p w:rsidR="00F94F1C" w:rsidRPr="00AF4A53" w:rsidRDefault="00F94F1C" w:rsidP="00F9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>На выполнение письменной работы по английскому языку отводится 1 час (б0 минут). Работа включает в себя 18 заданий.</w:t>
      </w:r>
    </w:p>
    <w:p w:rsidR="00F94F1C" w:rsidRPr="00AF4A53" w:rsidRDefault="00F94F1C" w:rsidP="00F9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>Первые пять заданий - это задания на аудирование. Рекомендуемое время на выполнение составляет 10 минут.</w:t>
      </w:r>
    </w:p>
    <w:p w:rsidR="00F94F1C" w:rsidRPr="00AF4A53" w:rsidRDefault="00F94F1C" w:rsidP="00F9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4A53">
        <w:rPr>
          <w:rFonts w:ascii="Times New Roman" w:hAnsi="Times New Roman" w:cs="Times New Roman"/>
          <w:sz w:val="28"/>
          <w:szCs w:val="28"/>
        </w:rPr>
        <w:t xml:space="preserve"> - это задание на чтение текста с пониманием его основного содержания. Рекомендуемое время на выполнение задания - 15 минут.</w:t>
      </w:r>
    </w:p>
    <w:p w:rsidR="00F94F1C" w:rsidRPr="00AF4A53" w:rsidRDefault="00F94F1C" w:rsidP="00F9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>Далее следуют 12 заданий лексико-грамматического характера. Рекомендуемое время на выполнение этих заданий составляет 35 минут.</w:t>
      </w:r>
    </w:p>
    <w:p w:rsidR="00F94F1C" w:rsidRPr="00F94F1C" w:rsidRDefault="00F94F1C" w:rsidP="00F94F1C">
      <w:pPr>
        <w:spacing w:after="0" w:line="360" w:lineRule="auto"/>
        <w:jc w:val="both"/>
        <w:rPr>
          <w:rFonts w:ascii="Arial" w:hAnsi="Arial" w:cs="Arial"/>
          <w:spacing w:val="17"/>
          <w:sz w:val="24"/>
          <w:szCs w:val="24"/>
        </w:rPr>
      </w:pPr>
      <w:r w:rsidRPr="00AF4A53">
        <w:rPr>
          <w:rFonts w:ascii="Times New Roman" w:hAnsi="Times New Roman" w:cs="Times New Roman"/>
          <w:sz w:val="28"/>
          <w:szCs w:val="28"/>
        </w:rPr>
        <w:t xml:space="preserve">На выполнение устной части проверочной работы по английскому языку отводится 15 минут на одного отвечающего. Устная часть содержит два задания: чтение текста вслух и описание фотографии с опорой на план. Устная </w:t>
      </w:r>
      <w:r w:rsidRPr="00AF4A53">
        <w:rPr>
          <w:rFonts w:ascii="Times New Roman" w:hAnsi="Times New Roman" w:cs="Times New Roman"/>
          <w:sz w:val="28"/>
          <w:szCs w:val="28"/>
        </w:rPr>
        <w:lastRenderedPageBreak/>
        <w:t xml:space="preserve">часть выполняется в компьютеризированной форме в специально оборудованной для этого аудитории после завершения выполнения </w:t>
      </w:r>
      <w:r>
        <w:rPr>
          <w:rFonts w:ascii="Times New Roman" w:hAnsi="Times New Roman" w:cs="Times New Roman"/>
          <w:sz w:val="28"/>
          <w:szCs w:val="28"/>
        </w:rPr>
        <w:t>письменной ч</w:t>
      </w:r>
      <w:r w:rsidRPr="00AF4A53">
        <w:rPr>
          <w:rFonts w:ascii="Times New Roman" w:hAnsi="Times New Roman" w:cs="Times New Roman"/>
          <w:sz w:val="28"/>
          <w:szCs w:val="28"/>
        </w:rPr>
        <w:t>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53">
        <w:rPr>
          <w:rFonts w:ascii="Times New Roman" w:hAnsi="Times New Roman" w:cs="Times New Roman"/>
          <w:sz w:val="28"/>
          <w:szCs w:val="28"/>
        </w:rPr>
        <w:t>Баллы, полученные за выполненные задания, суммируются</w:t>
      </w:r>
      <w:r>
        <w:rPr>
          <w:rStyle w:val="CharacterStyle2"/>
          <w:spacing w:val="17"/>
        </w:rPr>
        <w:t>.</w:t>
      </w:r>
    </w:p>
    <w:p w:rsidR="00647A68" w:rsidRPr="00647A68" w:rsidRDefault="00647A68" w:rsidP="00647A68">
      <w:pPr>
        <w:pStyle w:val="Style1"/>
        <w:kinsoku w:val="0"/>
        <w:autoSpaceDE/>
        <w:autoSpaceDN/>
        <w:adjustRightInd/>
        <w:spacing w:before="216" w:line="336" w:lineRule="auto"/>
        <w:jc w:val="right"/>
        <w:rPr>
          <w:rStyle w:val="CharacterStyle2"/>
          <w:rFonts w:ascii="Times New Roman" w:hAnsi="Times New Roman" w:cs="Times New Roman"/>
          <w:iCs/>
          <w:spacing w:val="6"/>
          <w:lang w:val="ru-RU"/>
        </w:rPr>
      </w:pPr>
      <w:r w:rsidRPr="00647A68">
        <w:rPr>
          <w:rStyle w:val="CharacterStyle2"/>
          <w:rFonts w:ascii="Times New Roman" w:hAnsi="Times New Roman" w:cs="Times New Roman"/>
          <w:iCs/>
          <w:spacing w:val="5"/>
          <w:lang w:val="ru-RU"/>
        </w:rPr>
        <w:t xml:space="preserve">Таблица </w:t>
      </w:r>
      <w:r w:rsidR="00A14B63">
        <w:rPr>
          <w:rStyle w:val="CharacterStyle2"/>
          <w:rFonts w:ascii="Times New Roman" w:hAnsi="Times New Roman" w:cs="Times New Roman"/>
          <w:iCs/>
          <w:spacing w:val="5"/>
          <w:lang w:val="ru-RU"/>
        </w:rPr>
        <w:t>4</w:t>
      </w:r>
      <w:r w:rsidRPr="00647A68">
        <w:rPr>
          <w:rStyle w:val="CharacterStyle2"/>
          <w:rFonts w:ascii="Times New Roman" w:hAnsi="Times New Roman" w:cs="Times New Roman"/>
          <w:iCs/>
          <w:spacing w:val="5"/>
          <w:lang w:val="ru-RU"/>
        </w:rPr>
        <w:t>. Рекомендуемая шкала перевода суммарного балла</w:t>
      </w:r>
      <w:r w:rsidRPr="00647A68">
        <w:rPr>
          <w:rStyle w:val="CharacterStyle2"/>
          <w:rFonts w:ascii="Times New Roman" w:hAnsi="Times New Roman" w:cs="Times New Roman"/>
          <w:iCs/>
          <w:spacing w:val="5"/>
          <w:lang w:val="ru-RU"/>
        </w:rPr>
        <w:br/>
        <w:t>за выполнение ВПР в отметку по пятибалльной шкале</w:t>
      </w:r>
      <w:r w:rsidRPr="00647A68">
        <w:rPr>
          <w:rStyle w:val="CharacterStyle2"/>
          <w:rFonts w:ascii="Times New Roman" w:hAnsi="Times New Roman" w:cs="Times New Roman"/>
          <w:iCs/>
          <w:spacing w:val="5"/>
          <w:lang w:val="ru-RU"/>
        </w:rPr>
        <w:br/>
      </w:r>
      <w:r w:rsidRPr="00647A68">
        <w:rPr>
          <w:rStyle w:val="CharacterStyle2"/>
          <w:rFonts w:ascii="Times New Roman" w:hAnsi="Times New Roman" w:cs="Times New Roman"/>
          <w:iCs/>
          <w:spacing w:val="6"/>
          <w:lang w:val="ru-RU"/>
        </w:rPr>
        <w:t>в случае выполнения обучающимся письменной и устной частей ВПР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9"/>
        <w:gridCol w:w="1134"/>
        <w:gridCol w:w="1134"/>
        <w:gridCol w:w="1134"/>
        <w:gridCol w:w="1134"/>
      </w:tblGrid>
      <w:tr w:rsidR="00647A68" w:rsidTr="00A14B63">
        <w:trPr>
          <w:trHeight w:hRule="exact" w:val="52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A1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по пятибалльной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7A68" w:rsidTr="00A14B63">
        <w:trPr>
          <w:trHeight w:hRule="exact"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647A68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68"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</w:tr>
    </w:tbl>
    <w:p w:rsidR="00647A68" w:rsidRDefault="00647A68" w:rsidP="00647A68">
      <w:pPr>
        <w:spacing w:after="237" w:line="20" w:lineRule="exact"/>
        <w:ind w:left="58" w:right="59"/>
      </w:pPr>
    </w:p>
    <w:p w:rsidR="00647A68" w:rsidRPr="00A14B63" w:rsidRDefault="00647A68" w:rsidP="00A14B63">
      <w:pPr>
        <w:jc w:val="right"/>
        <w:rPr>
          <w:rFonts w:ascii="Times New Roman" w:hAnsi="Times New Roman" w:cs="Times New Roman"/>
          <w:sz w:val="24"/>
          <w:szCs w:val="24"/>
        </w:rPr>
      </w:pPr>
      <w:r w:rsidRPr="00A14B6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14B63">
        <w:rPr>
          <w:rFonts w:ascii="Times New Roman" w:hAnsi="Times New Roman" w:cs="Times New Roman"/>
          <w:sz w:val="24"/>
          <w:szCs w:val="24"/>
        </w:rPr>
        <w:t>5</w:t>
      </w:r>
      <w:r w:rsidRPr="00A14B63">
        <w:rPr>
          <w:rFonts w:ascii="Times New Roman" w:hAnsi="Times New Roman" w:cs="Times New Roman"/>
          <w:sz w:val="24"/>
          <w:szCs w:val="24"/>
        </w:rPr>
        <w:t>. Рекомендуемая шкала перевода суммарного балла</w:t>
      </w:r>
      <w:r w:rsidRPr="00A14B63">
        <w:rPr>
          <w:rFonts w:ascii="Times New Roman" w:hAnsi="Times New Roman" w:cs="Times New Roman"/>
          <w:sz w:val="24"/>
          <w:szCs w:val="24"/>
        </w:rPr>
        <w:br/>
        <w:t>за выполнение ВПР в отметку по пятибалльной шкале</w:t>
      </w:r>
      <w:r w:rsidRPr="00A14B63">
        <w:rPr>
          <w:rFonts w:ascii="Times New Roman" w:hAnsi="Times New Roman" w:cs="Times New Roman"/>
          <w:sz w:val="24"/>
          <w:szCs w:val="24"/>
        </w:rPr>
        <w:br/>
        <w:t>в случае выполнения обучающимся только письменной части ВПР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9"/>
        <w:gridCol w:w="1134"/>
        <w:gridCol w:w="1134"/>
        <w:gridCol w:w="1134"/>
        <w:gridCol w:w="1134"/>
      </w:tblGrid>
      <w:tr w:rsidR="00647A68" w:rsidTr="00A14B63">
        <w:trPr>
          <w:trHeight w:hRule="exact" w:val="53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A1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по пятибалльной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7A68" w:rsidTr="00A14B63">
        <w:trPr>
          <w:trHeight w:hRule="exact" w:val="3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0—б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68" w:rsidRPr="00A14B63" w:rsidRDefault="00647A68" w:rsidP="00A1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3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</w:tbl>
    <w:p w:rsidR="006A54FD" w:rsidRDefault="006A54FD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A68" w:rsidRDefault="00F94F1C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ВПР</w:t>
      </w:r>
      <w:r w:rsidR="007762D2">
        <w:rPr>
          <w:rFonts w:ascii="Times New Roman" w:hAnsi="Times New Roman"/>
          <w:sz w:val="28"/>
          <w:szCs w:val="28"/>
        </w:rPr>
        <w:t xml:space="preserve"> в Барабинском районе представлены на слайдах</w:t>
      </w:r>
    </w:p>
    <w:p w:rsidR="007762D2" w:rsidRDefault="007762D2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A68" w:rsidRDefault="007762D2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3244460"/>
            <wp:effectExtent l="19050" t="0" r="4350" b="0"/>
            <wp:docPr id="2" name="Рисунок 1" descr="C:\Users\1\Desktop\Всероссийская проверочная работа как шаг на пути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российская проверочная работа как шаг на пути\Слайд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D2" w:rsidRDefault="007762D2" w:rsidP="00D52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23" w:rsidRDefault="00000023" w:rsidP="00000023">
      <w:pPr>
        <w:tabs>
          <w:tab w:val="left" w:pos="6083"/>
        </w:tabs>
      </w:pPr>
    </w:p>
    <w:p w:rsidR="00000023" w:rsidRDefault="007762D2" w:rsidP="00000023">
      <w:pPr>
        <w:tabs>
          <w:tab w:val="left" w:pos="608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3244460"/>
            <wp:effectExtent l="19050" t="0" r="4350" b="0"/>
            <wp:docPr id="9" name="Рисунок 7" descr="C:\Users\1\Desktop\Всероссийская проверочная работа как шаг на пути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сероссийская проверочная работа как шаг на пути\Слайд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D2" w:rsidRDefault="007762D2" w:rsidP="00000023">
      <w:pPr>
        <w:tabs>
          <w:tab w:val="left" w:pos="6083"/>
        </w:tabs>
      </w:pPr>
      <w:r>
        <w:rPr>
          <w:noProof/>
          <w:lang w:eastAsia="ru-RU"/>
        </w:rPr>
        <w:drawing>
          <wp:inline distT="0" distB="0" distL="0" distR="0">
            <wp:extent cx="4320000" cy="3244460"/>
            <wp:effectExtent l="19050" t="0" r="4350" b="0"/>
            <wp:docPr id="10" name="Рисунок 8" descr="C:\Users\1\Desktop\Всероссийская проверочная работа как шаг на пути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Всероссийская проверочная работа как шаг на пути\Слайд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D2" w:rsidRDefault="007762D2" w:rsidP="00000023">
      <w:pPr>
        <w:tabs>
          <w:tab w:val="left" w:pos="6083"/>
        </w:tabs>
      </w:pPr>
    </w:p>
    <w:p w:rsidR="00000023" w:rsidRDefault="007762D2" w:rsidP="00000023">
      <w:pPr>
        <w:tabs>
          <w:tab w:val="left" w:pos="608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3244460"/>
            <wp:effectExtent l="19050" t="0" r="4350" b="0"/>
            <wp:docPr id="11" name="Рисунок 9" descr="C:\Users\1\Desktop\Всероссийская проверочная работа как шаг на пути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Всероссийская проверочная работа как шаг на пути\Слайд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D2" w:rsidRDefault="007762D2" w:rsidP="00000023">
      <w:pPr>
        <w:tabs>
          <w:tab w:val="left" w:pos="6083"/>
        </w:tabs>
      </w:pPr>
    </w:p>
    <w:p w:rsidR="007762D2" w:rsidRDefault="007762D2" w:rsidP="00000023">
      <w:pPr>
        <w:tabs>
          <w:tab w:val="left" w:pos="6083"/>
        </w:tabs>
      </w:pPr>
      <w:r>
        <w:rPr>
          <w:noProof/>
          <w:lang w:eastAsia="ru-RU"/>
        </w:rPr>
        <w:drawing>
          <wp:inline distT="0" distB="0" distL="0" distR="0">
            <wp:extent cx="4320000" cy="3244459"/>
            <wp:effectExtent l="19050" t="0" r="4350" b="0"/>
            <wp:docPr id="12" name="Рисунок 10" descr="C:\Users\1\Desktop\Всероссийская проверочная работа как шаг на пути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Всероссийская проверочная работа как шаг на пути\Слайд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D2" w:rsidRDefault="007762D2" w:rsidP="00000023">
      <w:pPr>
        <w:tabs>
          <w:tab w:val="left" w:pos="6083"/>
        </w:tabs>
      </w:pPr>
    </w:p>
    <w:p w:rsidR="007762D2" w:rsidRDefault="007762D2" w:rsidP="00000023">
      <w:pPr>
        <w:tabs>
          <w:tab w:val="left" w:pos="608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3244460"/>
            <wp:effectExtent l="19050" t="0" r="4350" b="0"/>
            <wp:docPr id="13" name="Рисунок 11" descr="C:\Users\1\Desktop\Всероссийская проверочная работа как шаг на пути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Всероссийская проверочная работа как шаг на пути\Слайд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2D2" w:rsidSect="00D52CB9">
      <w:headerReference w:type="default" r:id="rId13"/>
      <w:pgSz w:w="11906" w:h="16838"/>
      <w:pgMar w:top="1418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0A" w:rsidRDefault="0054090A" w:rsidP="00D94AC3">
      <w:pPr>
        <w:spacing w:after="0" w:line="240" w:lineRule="auto"/>
      </w:pPr>
      <w:r>
        <w:separator/>
      </w:r>
    </w:p>
  </w:endnote>
  <w:endnote w:type="continuationSeparator" w:id="0">
    <w:p w:rsidR="0054090A" w:rsidRDefault="0054090A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0A" w:rsidRDefault="0054090A" w:rsidP="00D94AC3">
      <w:pPr>
        <w:spacing w:after="0" w:line="240" w:lineRule="auto"/>
      </w:pPr>
      <w:r>
        <w:separator/>
      </w:r>
    </w:p>
  </w:footnote>
  <w:footnote w:type="continuationSeparator" w:id="0">
    <w:p w:rsidR="0054090A" w:rsidRDefault="0054090A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C3" w:rsidRPr="00D94AC3" w:rsidRDefault="00D94AC3" w:rsidP="00D94AC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17923" cy="10775676"/>
          <wp:effectExtent l="0" t="0" r="2540" b="698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3" cy="10775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94AC3"/>
    <w:rsid w:val="00000023"/>
    <w:rsid w:val="00063977"/>
    <w:rsid w:val="00074962"/>
    <w:rsid w:val="000B3487"/>
    <w:rsid w:val="000C501F"/>
    <w:rsid w:val="001311D0"/>
    <w:rsid w:val="00137AA6"/>
    <w:rsid w:val="001812BD"/>
    <w:rsid w:val="00197014"/>
    <w:rsid w:val="001C12A7"/>
    <w:rsid w:val="00277A71"/>
    <w:rsid w:val="002C40E1"/>
    <w:rsid w:val="002E4CAF"/>
    <w:rsid w:val="002F3EB2"/>
    <w:rsid w:val="003303E3"/>
    <w:rsid w:val="00345A2F"/>
    <w:rsid w:val="0035642F"/>
    <w:rsid w:val="003C4B06"/>
    <w:rsid w:val="003D539A"/>
    <w:rsid w:val="003F1D72"/>
    <w:rsid w:val="0044176C"/>
    <w:rsid w:val="00444EF9"/>
    <w:rsid w:val="00472AF6"/>
    <w:rsid w:val="00492A1D"/>
    <w:rsid w:val="004C197C"/>
    <w:rsid w:val="004C3474"/>
    <w:rsid w:val="004D0599"/>
    <w:rsid w:val="004E25B8"/>
    <w:rsid w:val="00535BE5"/>
    <w:rsid w:val="00540495"/>
    <w:rsid w:val="0054090A"/>
    <w:rsid w:val="00541AE7"/>
    <w:rsid w:val="005459CE"/>
    <w:rsid w:val="00551B2C"/>
    <w:rsid w:val="00576FDD"/>
    <w:rsid w:val="00582ADF"/>
    <w:rsid w:val="005C188A"/>
    <w:rsid w:val="00612BCE"/>
    <w:rsid w:val="00647A68"/>
    <w:rsid w:val="00686AF2"/>
    <w:rsid w:val="006A54FD"/>
    <w:rsid w:val="006B1FDD"/>
    <w:rsid w:val="006C42B9"/>
    <w:rsid w:val="00701AC1"/>
    <w:rsid w:val="0076266F"/>
    <w:rsid w:val="007762D2"/>
    <w:rsid w:val="007B2A91"/>
    <w:rsid w:val="007D20E6"/>
    <w:rsid w:val="00885766"/>
    <w:rsid w:val="008A336C"/>
    <w:rsid w:val="008D4C9F"/>
    <w:rsid w:val="00A14B63"/>
    <w:rsid w:val="00A834AC"/>
    <w:rsid w:val="00AF416E"/>
    <w:rsid w:val="00AF4A53"/>
    <w:rsid w:val="00B42DA9"/>
    <w:rsid w:val="00B4420B"/>
    <w:rsid w:val="00BB24B1"/>
    <w:rsid w:val="00BC5918"/>
    <w:rsid w:val="00BC7129"/>
    <w:rsid w:val="00BE3B59"/>
    <w:rsid w:val="00BF33EC"/>
    <w:rsid w:val="00CC50B6"/>
    <w:rsid w:val="00CF44EB"/>
    <w:rsid w:val="00D30CE4"/>
    <w:rsid w:val="00D52CB9"/>
    <w:rsid w:val="00D6416E"/>
    <w:rsid w:val="00D72475"/>
    <w:rsid w:val="00D769BD"/>
    <w:rsid w:val="00D85D6B"/>
    <w:rsid w:val="00D87414"/>
    <w:rsid w:val="00D94AC3"/>
    <w:rsid w:val="00E46BF8"/>
    <w:rsid w:val="00E77854"/>
    <w:rsid w:val="00EB39BF"/>
    <w:rsid w:val="00ED22DB"/>
    <w:rsid w:val="00EF3F47"/>
    <w:rsid w:val="00F14058"/>
    <w:rsid w:val="00F409B2"/>
    <w:rsid w:val="00F62FF6"/>
    <w:rsid w:val="00F94F1C"/>
    <w:rsid w:val="00FA2FDA"/>
    <w:rsid w:val="00FA364F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table" w:styleId="a9">
    <w:name w:val="Table Grid"/>
    <w:basedOn w:val="a1"/>
    <w:uiPriority w:val="59"/>
    <w:rsid w:val="00D8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uiPriority w:val="99"/>
    <w:rsid w:val="00AF4A53"/>
    <w:pPr>
      <w:widowControl w:val="0"/>
      <w:autoSpaceDE w:val="0"/>
      <w:autoSpaceDN w:val="0"/>
      <w:spacing w:after="0" w:line="280" w:lineRule="auto"/>
      <w:ind w:firstLine="720"/>
      <w:jc w:val="both"/>
    </w:pPr>
    <w:rPr>
      <w:rFonts w:ascii="Arial" w:eastAsiaTheme="minorEastAsia" w:hAnsi="Arial" w:cs="Arial"/>
      <w:sz w:val="24"/>
      <w:szCs w:val="24"/>
      <w:lang w:val="en-US" w:eastAsia="ru-RU"/>
    </w:rPr>
  </w:style>
  <w:style w:type="paragraph" w:customStyle="1" w:styleId="Style1">
    <w:name w:val="Style 1"/>
    <w:basedOn w:val="a"/>
    <w:uiPriority w:val="99"/>
    <w:rsid w:val="00AF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AF4A53"/>
    <w:rPr>
      <w:sz w:val="20"/>
      <w:szCs w:val="20"/>
    </w:rPr>
  </w:style>
  <w:style w:type="character" w:customStyle="1" w:styleId="CharacterStyle2">
    <w:name w:val="Character Style 2"/>
    <w:uiPriority w:val="99"/>
    <w:rsid w:val="00AF4A5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</cp:lastModifiedBy>
  <cp:revision>15</cp:revision>
  <cp:lastPrinted>2018-08-27T15:09:00Z</cp:lastPrinted>
  <dcterms:created xsi:type="dcterms:W3CDTF">2012-02-26T08:22:00Z</dcterms:created>
  <dcterms:modified xsi:type="dcterms:W3CDTF">2018-08-28T11:13:00Z</dcterms:modified>
</cp:coreProperties>
</file>